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8E" w:rsidRPr="00E87715" w:rsidRDefault="00B26B4A" w:rsidP="00A4698E">
      <w:pPr>
        <w:spacing w:after="80"/>
        <w:rPr>
          <w:b/>
          <w:noProof/>
          <w:sz w:val="32"/>
          <w:lang w:val="en-GB"/>
        </w:rPr>
      </w:pPr>
      <w:bookmarkStart w:id="0" w:name="_GoBack"/>
      <w:bookmarkEnd w:id="0"/>
      <w:r>
        <w:rPr>
          <w:b/>
          <w:noProof/>
          <w:sz w:val="32"/>
        </w:rPr>
        <mc:AlternateContent>
          <mc:Choice Requires="wps">
            <w:drawing>
              <wp:anchor distT="0" distB="0" distL="114300" distR="288290" simplePos="0" relativeHeight="251657728" behindDoc="0" locked="0" layoutInCell="1" allowOverlap="1">
                <wp:simplePos x="0" y="0"/>
                <wp:positionH relativeFrom="margin">
                  <wp:align>left</wp:align>
                </wp:positionH>
                <wp:positionV relativeFrom="margin">
                  <wp:posOffset>-363855</wp:posOffset>
                </wp:positionV>
                <wp:extent cx="1401445" cy="9626600"/>
                <wp:effectExtent l="0" t="3175"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9626600"/>
                        </a:xfrm>
                        <a:prstGeom prst="rect">
                          <a:avLst/>
                        </a:prstGeom>
                        <a:solidFill>
                          <a:srgbClr val="006D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1EB" w:rsidRPr="004956D8" w:rsidRDefault="001231EB" w:rsidP="00A4698E">
                            <w:pPr>
                              <w:rPr>
                                <w:color w:val="FFFFFF"/>
                                <w:sz w:val="144"/>
                              </w:rPr>
                            </w:pPr>
                            <w:r>
                              <w:rPr>
                                <w:color w:val="FFFFFF"/>
                                <w:sz w:val="144"/>
                              </w:rPr>
                              <w:t>Supe</w:t>
                            </w:r>
                            <w:r w:rsidRPr="004956D8">
                              <w:rPr>
                                <w:color w:val="FFFFFF"/>
                                <w:sz w:val="144"/>
                              </w:rPr>
                              <w:t>r Solidam Petram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8.65pt;width:110.35pt;height:758pt;z-index:251657728;visibility:visible;mso-wrap-style:square;mso-width-percent:0;mso-height-percent:0;mso-wrap-distance-left:9pt;mso-wrap-distance-top:0;mso-wrap-distance-right:22.7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" fillcolor="#006d3f" stroked="f">
                <v:textbox style="layout-flow:vertical;mso-layout-flow-alt:bottom-to-top">
                  <w:txbxContent>
                    <w:p w:rsidR="001231EB" w:rsidRPr="004956D8" w:rsidRDefault="001231EB" w:rsidP="00A4698E">
                      <w:pPr>
                        <w:rPr>
                          <w:color w:val="FFFFFF"/>
                          <w:sz w:val="144"/>
                        </w:rPr>
                      </w:pPr>
                      <w:r>
                        <w:rPr>
                          <w:color w:val="FFFFFF"/>
                          <w:sz w:val="144"/>
                        </w:rPr>
                        <w:t>Supe</w:t>
                      </w:r>
                      <w:r w:rsidRPr="004956D8">
                        <w:rPr>
                          <w:color w:val="FFFFFF"/>
                          <w:sz w:val="144"/>
                        </w:rPr>
                        <w:t>r Solidam Petram</w:t>
                      </w:r>
                    </w:p>
                  </w:txbxContent>
                </v:textbox>
                <w10:wrap type="square" anchorx="margin" anchory="margin"/>
              </v:shape>
            </w:pict>
          </mc:Fallback>
        </mc:AlternateContent>
      </w:r>
      <w:r w:rsidR="00D0763F" w:rsidRPr="00E87715">
        <w:rPr>
          <w:b/>
          <w:noProof/>
          <w:sz w:val="32"/>
          <w:lang w:val="en-GB"/>
        </w:rPr>
        <w:t>Charles University in Prague</w:t>
      </w:r>
    </w:p>
    <w:p w:rsidR="00A4698E" w:rsidRPr="00E87715" w:rsidRDefault="00D0763F" w:rsidP="00A4698E">
      <w:pPr>
        <w:spacing w:after="80"/>
        <w:rPr>
          <w:b/>
          <w:noProof/>
          <w:sz w:val="32"/>
          <w:lang w:val="en-GB"/>
        </w:rPr>
      </w:pPr>
      <w:r w:rsidRPr="00E87715">
        <w:rPr>
          <w:b/>
          <w:noProof/>
          <w:sz w:val="32"/>
          <w:lang w:val="en-GB"/>
        </w:rPr>
        <w:t>Environment Center</w:t>
      </w:r>
    </w:p>
    <w:p w:rsidR="00A4698E" w:rsidRPr="00E87715" w:rsidRDefault="00A4698E" w:rsidP="00A4698E">
      <w:pPr>
        <w:spacing w:after="80"/>
        <w:rPr>
          <w:noProof/>
          <w:lang w:val="en-GB"/>
        </w:rPr>
      </w:pPr>
    </w:p>
    <w:p w:rsidR="00E87715" w:rsidRPr="00E87715" w:rsidRDefault="00BB6021" w:rsidP="00BB6021">
      <w:pPr>
        <w:spacing w:after="80"/>
        <w:rPr>
          <w:lang w:val="en-GB"/>
        </w:rPr>
      </w:pPr>
      <w:r w:rsidRPr="00E87715">
        <w:rPr>
          <w:lang w:val="en-GB"/>
        </w:rPr>
        <w:t>I</w:t>
      </w:r>
      <w:r w:rsidR="00A4698E" w:rsidRPr="00E87715">
        <w:rPr>
          <w:lang w:val="en-GB"/>
        </w:rPr>
        <w:t xml:space="preserve">t is our great pleasure to invite you to attend the </w:t>
      </w:r>
      <w:r w:rsidR="00E87715" w:rsidRPr="00E87715">
        <w:rPr>
          <w:lang w:val="en-GB"/>
        </w:rPr>
        <w:t xml:space="preserve">guest lecture </w:t>
      </w:r>
    </w:p>
    <w:p w:rsidR="00A4698E" w:rsidRPr="00E87715" w:rsidRDefault="00A4698E" w:rsidP="00BB6021">
      <w:pPr>
        <w:spacing w:after="80"/>
        <w:rPr>
          <w:lang w:val="en-GB"/>
        </w:rPr>
      </w:pPr>
      <w:r w:rsidRPr="00E87715">
        <w:rPr>
          <w:lang w:val="en-GB"/>
        </w:rPr>
        <w:t>as a part of Super Solidam Petram seminar series</w:t>
      </w:r>
      <w:r w:rsidR="00E87715" w:rsidRPr="00E87715">
        <w:rPr>
          <w:lang w:val="en-GB"/>
        </w:rPr>
        <w:t xml:space="preserve"> and ECOCEP project </w:t>
      </w:r>
    </w:p>
    <w:p w:rsidR="00E87715" w:rsidRPr="00E87715" w:rsidRDefault="00E87715" w:rsidP="00BB6021">
      <w:pPr>
        <w:spacing w:after="80"/>
        <w:rPr>
          <w:lang w:val="en-GB"/>
        </w:rPr>
      </w:pPr>
    </w:p>
    <w:p w:rsidR="00A4698E" w:rsidRPr="00E87715" w:rsidRDefault="00A4698E" w:rsidP="00A4698E">
      <w:pPr>
        <w:spacing w:after="80"/>
        <w:rPr>
          <w:sz w:val="16"/>
          <w:szCs w:val="16"/>
          <w:lang w:val="en-GB"/>
        </w:rPr>
      </w:pPr>
    </w:p>
    <w:p w:rsidR="001231EB" w:rsidRPr="00E87715" w:rsidRDefault="001231EB" w:rsidP="00D0763F">
      <w:pPr>
        <w:spacing w:after="80"/>
        <w:rPr>
          <w:rFonts w:ascii="Georgia" w:hAnsi="Georgia"/>
          <w:color w:val="000000"/>
          <w:kern w:val="36"/>
          <w:sz w:val="39"/>
          <w:szCs w:val="39"/>
          <w:lang w:val="en-GB"/>
        </w:rPr>
      </w:pPr>
      <w:r w:rsidRPr="00E87715">
        <w:rPr>
          <w:b/>
          <w:color w:val="000000"/>
          <w:kern w:val="36"/>
          <w:sz w:val="36"/>
          <w:szCs w:val="36"/>
          <w:lang w:val="en-GB"/>
        </w:rPr>
        <w:t xml:space="preserve">The environmental implications of Russia's accession to the </w:t>
      </w:r>
      <w:r w:rsidR="000778A0" w:rsidRPr="00E87715">
        <w:rPr>
          <w:b/>
          <w:color w:val="000000"/>
          <w:kern w:val="36"/>
          <w:sz w:val="36"/>
          <w:szCs w:val="36"/>
          <w:lang w:val="en-GB"/>
        </w:rPr>
        <w:t>World Trade O</w:t>
      </w:r>
      <w:r w:rsidRPr="00E87715">
        <w:rPr>
          <w:b/>
          <w:color w:val="000000"/>
          <w:kern w:val="36"/>
          <w:sz w:val="36"/>
          <w:szCs w:val="36"/>
          <w:lang w:val="en-GB"/>
        </w:rPr>
        <w:t>rganization</w:t>
      </w:r>
      <w:r w:rsidRPr="00E87715">
        <w:rPr>
          <w:rFonts w:ascii="Georgia" w:hAnsi="Georgia"/>
          <w:color w:val="000000"/>
          <w:kern w:val="36"/>
          <w:sz w:val="39"/>
          <w:szCs w:val="39"/>
          <w:lang w:val="en-GB"/>
        </w:rPr>
        <w:t xml:space="preserve"> </w:t>
      </w:r>
    </w:p>
    <w:p w:rsidR="001231EB" w:rsidRPr="00E87715" w:rsidRDefault="001231EB" w:rsidP="00D0763F">
      <w:pPr>
        <w:spacing w:after="80"/>
        <w:rPr>
          <w:rFonts w:ascii="Georgia" w:hAnsi="Georgia"/>
          <w:color w:val="000000"/>
          <w:kern w:val="36"/>
          <w:szCs w:val="24"/>
          <w:lang w:val="en-GB"/>
        </w:rPr>
      </w:pPr>
    </w:p>
    <w:p w:rsidR="001231EB" w:rsidRPr="00E87715" w:rsidRDefault="00A4698E" w:rsidP="001231EB">
      <w:pPr>
        <w:spacing w:after="80"/>
        <w:rPr>
          <w:lang w:val="en-GB"/>
        </w:rPr>
      </w:pPr>
      <w:r w:rsidRPr="00E87715">
        <w:rPr>
          <w:lang w:val="en-GB"/>
        </w:rPr>
        <w:t>Presented by</w:t>
      </w:r>
    </w:p>
    <w:p w:rsidR="001231EB" w:rsidRPr="00E87715" w:rsidRDefault="001231EB" w:rsidP="001231EB">
      <w:pPr>
        <w:spacing w:after="80"/>
        <w:rPr>
          <w:b/>
          <w:sz w:val="32"/>
          <w:lang w:val="en-GB"/>
        </w:rPr>
      </w:pPr>
      <w:r w:rsidRPr="00E87715">
        <w:rPr>
          <w:b/>
          <w:sz w:val="32"/>
          <w:lang w:val="en-GB"/>
        </w:rPr>
        <w:t>Natalia Turdyeva</w:t>
      </w:r>
    </w:p>
    <w:p w:rsidR="001231EB" w:rsidRPr="00E87715" w:rsidRDefault="00E87715" w:rsidP="001231EB">
      <w:pPr>
        <w:spacing w:after="80"/>
        <w:rPr>
          <w:szCs w:val="24"/>
          <w:lang w:val="en-GB"/>
        </w:rPr>
      </w:pPr>
      <w:r w:rsidRPr="00E87715">
        <w:rPr>
          <w:szCs w:val="24"/>
          <w:lang w:val="en-GB"/>
        </w:rPr>
        <w:t>S</w:t>
      </w:r>
      <w:r w:rsidR="001231EB" w:rsidRPr="00E87715">
        <w:rPr>
          <w:szCs w:val="24"/>
          <w:lang w:val="en-GB"/>
        </w:rPr>
        <w:t xml:space="preserve">enior </w:t>
      </w:r>
      <w:r w:rsidRPr="00E87715">
        <w:rPr>
          <w:szCs w:val="24"/>
          <w:lang w:val="en-GB"/>
        </w:rPr>
        <w:t>E</w:t>
      </w:r>
      <w:r w:rsidR="001231EB" w:rsidRPr="00E87715">
        <w:rPr>
          <w:szCs w:val="24"/>
          <w:lang w:val="en-GB"/>
        </w:rPr>
        <w:t>conomist</w:t>
      </w:r>
    </w:p>
    <w:p w:rsidR="001231EB" w:rsidRPr="00E87715" w:rsidRDefault="001231EB" w:rsidP="001231EB">
      <w:pPr>
        <w:pStyle w:val="Prosttext"/>
        <w:jc w:val="center"/>
        <w:rPr>
          <w:rFonts w:ascii="Times New Roman" w:hAnsi="Times New Roman"/>
          <w:sz w:val="24"/>
          <w:szCs w:val="24"/>
          <w:lang w:val="en-GB"/>
        </w:rPr>
      </w:pPr>
      <w:r w:rsidRPr="00E87715">
        <w:rPr>
          <w:rFonts w:ascii="Times New Roman" w:hAnsi="Times New Roman"/>
          <w:sz w:val="24"/>
          <w:szCs w:val="24"/>
          <w:lang w:val="en-GB"/>
        </w:rPr>
        <w:t>Centre for Economic and Financial Research (CEFIR), Moscow, Russia</w:t>
      </w:r>
    </w:p>
    <w:p w:rsidR="00A4698E" w:rsidRDefault="00A4698E" w:rsidP="006E1418">
      <w:pPr>
        <w:spacing w:after="80" w:line="276" w:lineRule="auto"/>
        <w:rPr>
          <w:szCs w:val="24"/>
          <w:lang w:val="en-GB"/>
        </w:rPr>
      </w:pPr>
    </w:p>
    <w:p w:rsidR="00E87715" w:rsidRPr="00E87715" w:rsidRDefault="00E87715" w:rsidP="006E1418">
      <w:pPr>
        <w:spacing w:after="80" w:line="276" w:lineRule="auto"/>
        <w:rPr>
          <w:szCs w:val="24"/>
          <w:lang w:val="en-GB"/>
        </w:rPr>
      </w:pPr>
    </w:p>
    <w:p w:rsidR="001231EB" w:rsidRPr="00E87715" w:rsidRDefault="001231EB" w:rsidP="001231EB">
      <w:pPr>
        <w:rPr>
          <w:b/>
          <w:sz w:val="22"/>
          <w:szCs w:val="22"/>
          <w:lang w:val="en-GB"/>
        </w:rPr>
      </w:pPr>
      <w:r w:rsidRPr="00E87715">
        <w:rPr>
          <w:b/>
          <w:sz w:val="28"/>
          <w:szCs w:val="28"/>
          <w:lang w:val="en-GB"/>
        </w:rPr>
        <w:t>June 15, 2015</w:t>
      </w:r>
      <w:r w:rsidR="00D0763F" w:rsidRPr="00E87715">
        <w:rPr>
          <w:b/>
          <w:sz w:val="28"/>
          <w:szCs w:val="28"/>
          <w:lang w:val="en-GB"/>
        </w:rPr>
        <w:t>, 1</w:t>
      </w:r>
      <w:r w:rsidRPr="00E87715">
        <w:rPr>
          <w:b/>
          <w:sz w:val="28"/>
          <w:szCs w:val="28"/>
          <w:lang w:val="en-GB"/>
        </w:rPr>
        <w:t>1</w:t>
      </w:r>
      <w:r w:rsidR="00D0763F" w:rsidRPr="00E87715">
        <w:rPr>
          <w:b/>
          <w:sz w:val="28"/>
          <w:szCs w:val="28"/>
          <w:lang w:val="en-GB"/>
        </w:rPr>
        <w:t>:00-1</w:t>
      </w:r>
      <w:r w:rsidRPr="00E87715">
        <w:rPr>
          <w:b/>
          <w:sz w:val="28"/>
          <w:szCs w:val="28"/>
          <w:lang w:val="en-GB"/>
        </w:rPr>
        <w:t>3</w:t>
      </w:r>
      <w:r w:rsidR="00D0763F" w:rsidRPr="00E87715">
        <w:rPr>
          <w:b/>
          <w:sz w:val="28"/>
          <w:szCs w:val="28"/>
          <w:lang w:val="en-GB"/>
        </w:rPr>
        <w:t>:00</w:t>
      </w:r>
      <w:r w:rsidRPr="00E87715">
        <w:rPr>
          <w:b/>
          <w:sz w:val="28"/>
          <w:szCs w:val="28"/>
          <w:lang w:val="en-GB"/>
        </w:rPr>
        <w:t xml:space="preserve"> </w:t>
      </w:r>
    </w:p>
    <w:p w:rsidR="001231EB" w:rsidRPr="00E87715" w:rsidRDefault="001231EB" w:rsidP="001231EB">
      <w:pPr>
        <w:rPr>
          <w:sz w:val="22"/>
          <w:szCs w:val="22"/>
          <w:lang w:val="en-GB"/>
        </w:rPr>
      </w:pPr>
    </w:p>
    <w:p w:rsidR="001231EB" w:rsidRPr="00E87715" w:rsidRDefault="00A4698E" w:rsidP="000778A0">
      <w:pPr>
        <w:spacing w:after="80" w:line="276" w:lineRule="auto"/>
        <w:rPr>
          <w:b/>
          <w:sz w:val="28"/>
          <w:szCs w:val="28"/>
          <w:lang w:val="en-GB"/>
        </w:rPr>
      </w:pPr>
      <w:r w:rsidRPr="00E87715">
        <w:rPr>
          <w:b/>
          <w:sz w:val="28"/>
          <w:szCs w:val="28"/>
          <w:lang w:val="en-GB"/>
        </w:rPr>
        <w:t>COŽP UK, J. Martího 2/407, Praha 6, 16</w:t>
      </w:r>
      <w:r w:rsidR="006E1418" w:rsidRPr="00E87715">
        <w:rPr>
          <w:b/>
          <w:sz w:val="28"/>
          <w:szCs w:val="28"/>
          <w:lang w:val="en-GB"/>
        </w:rPr>
        <w:t>th floor</w:t>
      </w:r>
      <w:r w:rsidRPr="00E87715">
        <w:rPr>
          <w:b/>
          <w:sz w:val="28"/>
          <w:szCs w:val="28"/>
          <w:lang w:val="en-GB"/>
        </w:rPr>
        <w:t xml:space="preserve">, </w:t>
      </w:r>
      <w:r w:rsidR="006E1418" w:rsidRPr="00E87715">
        <w:rPr>
          <w:b/>
          <w:sz w:val="28"/>
          <w:szCs w:val="28"/>
          <w:lang w:val="en-GB"/>
        </w:rPr>
        <w:t>room</w:t>
      </w:r>
      <w:r w:rsidRPr="00E87715">
        <w:rPr>
          <w:b/>
          <w:sz w:val="28"/>
          <w:szCs w:val="28"/>
          <w:lang w:val="en-GB"/>
        </w:rPr>
        <w:t xml:space="preserve"> 1633</w:t>
      </w:r>
    </w:p>
    <w:p w:rsidR="001231EB" w:rsidRDefault="001231EB" w:rsidP="001231EB">
      <w:pPr>
        <w:pStyle w:val="Prosttext"/>
        <w:rPr>
          <w:rFonts w:ascii="Times New Roman" w:hAnsi="Times New Roman"/>
          <w:sz w:val="24"/>
          <w:szCs w:val="24"/>
          <w:lang w:val="en-GB"/>
        </w:rPr>
      </w:pPr>
    </w:p>
    <w:p w:rsidR="00E87715" w:rsidRDefault="00E87715" w:rsidP="001231EB">
      <w:pPr>
        <w:pStyle w:val="Prosttext"/>
        <w:rPr>
          <w:rFonts w:ascii="Times New Roman" w:hAnsi="Times New Roman"/>
          <w:sz w:val="24"/>
          <w:szCs w:val="24"/>
          <w:lang w:val="en-GB"/>
        </w:rPr>
      </w:pPr>
    </w:p>
    <w:p w:rsidR="00E87715" w:rsidRPr="00E87715" w:rsidRDefault="00E87715" w:rsidP="001231EB">
      <w:pPr>
        <w:pStyle w:val="Prosttext"/>
        <w:rPr>
          <w:rFonts w:ascii="Times New Roman" w:hAnsi="Times New Roman"/>
          <w:sz w:val="24"/>
          <w:szCs w:val="24"/>
          <w:lang w:val="en-GB"/>
        </w:rPr>
      </w:pPr>
    </w:p>
    <w:p w:rsidR="001231EB" w:rsidRPr="00E87715" w:rsidRDefault="001231EB" w:rsidP="001231EB">
      <w:pPr>
        <w:pStyle w:val="Prosttext"/>
        <w:rPr>
          <w:rFonts w:ascii="Times New Roman" w:hAnsi="Times New Roman"/>
          <w:sz w:val="24"/>
          <w:szCs w:val="24"/>
          <w:lang w:val="en-GB"/>
        </w:rPr>
      </w:pPr>
      <w:r w:rsidRPr="00E87715">
        <w:rPr>
          <w:rFonts w:ascii="Times New Roman" w:hAnsi="Times New Roman"/>
          <w:sz w:val="24"/>
          <w:szCs w:val="24"/>
          <w:lang w:val="en-GB"/>
        </w:rPr>
        <w:t>Authors investigate the environmental impacts of Russia’s WTO accession with a computable general equilibrium model incorporating imperfectly competitive firms, foreign direct investment, and endogenous productivity. WTO accession increases CO2 emissions through technique, composition and scale effects. Three complementary policies to limit CO2 emissions were considered: cap and trade; emission intensity standards; and energy efficiency standards. In the IRTS model net gains from WTO accession result with any of these policies. In a conventional CRTS model environmental impacts of WTO accession are less, and yet no net gains arise when environmental regulation involves energy intensity or efficiency standards.</w:t>
      </w:r>
    </w:p>
    <w:p w:rsidR="003B353C" w:rsidRPr="00E87715" w:rsidRDefault="003B353C" w:rsidP="001231EB">
      <w:pPr>
        <w:pStyle w:val="Prosttext"/>
        <w:rPr>
          <w:rFonts w:ascii="Times New Roman" w:hAnsi="Times New Roman"/>
          <w:sz w:val="24"/>
          <w:szCs w:val="24"/>
          <w:lang w:val="en-GB"/>
        </w:rPr>
      </w:pPr>
    </w:p>
    <w:p w:rsidR="00E87715" w:rsidRPr="00E87715" w:rsidRDefault="00E87715" w:rsidP="000778A0">
      <w:pPr>
        <w:pStyle w:val="Prosttext"/>
        <w:rPr>
          <w:rFonts w:ascii="Times New Roman" w:hAnsi="Times New Roman"/>
          <w:sz w:val="24"/>
          <w:szCs w:val="24"/>
          <w:lang w:val="en-GB"/>
        </w:rPr>
      </w:pPr>
    </w:p>
    <w:p w:rsidR="000778A0" w:rsidRPr="00E87715" w:rsidRDefault="000778A0" w:rsidP="000778A0">
      <w:pPr>
        <w:pStyle w:val="Prosttext"/>
        <w:rPr>
          <w:rFonts w:ascii="Times New Roman" w:hAnsi="Times New Roman"/>
          <w:sz w:val="24"/>
          <w:szCs w:val="24"/>
          <w:lang w:val="en-GB"/>
        </w:rPr>
      </w:pPr>
      <w:r w:rsidRPr="00E87715">
        <w:rPr>
          <w:rFonts w:ascii="Times New Roman" w:hAnsi="Times New Roman"/>
          <w:sz w:val="24"/>
          <w:szCs w:val="24"/>
          <w:lang w:val="en-GB"/>
        </w:rPr>
        <w:t>The environmental implications of Russia's accession to the WTO</w:t>
      </w:r>
    </w:p>
    <w:p w:rsidR="0080150D" w:rsidRPr="00E87715" w:rsidRDefault="000778A0" w:rsidP="000778A0">
      <w:pPr>
        <w:jc w:val="left"/>
        <w:rPr>
          <w:szCs w:val="24"/>
          <w:lang w:val="en-GB"/>
        </w:rPr>
      </w:pPr>
      <w:r w:rsidRPr="00E87715">
        <w:rPr>
          <w:szCs w:val="24"/>
          <w:lang w:val="en-GB"/>
        </w:rPr>
        <w:t>(</w:t>
      </w:r>
      <w:hyperlink r:id="rId8" w:history="1">
        <w:r w:rsidRPr="00E87715">
          <w:rPr>
            <w:rStyle w:val="Hypertextovodkaz"/>
            <w:szCs w:val="24"/>
            <w:lang w:val="en-GB"/>
          </w:rPr>
          <w:t>http://documents.worldbank.org/curated/en/2014/06/19750328/environmental-implications-russias-accession-world-trade-organization</w:t>
        </w:r>
      </w:hyperlink>
      <w:r w:rsidRPr="00E87715">
        <w:rPr>
          <w:szCs w:val="24"/>
          <w:lang w:val="en-GB"/>
        </w:rPr>
        <w:t>)</w:t>
      </w:r>
    </w:p>
    <w:p w:rsidR="000778A0" w:rsidRPr="00E87715" w:rsidRDefault="000778A0" w:rsidP="000778A0">
      <w:pPr>
        <w:jc w:val="left"/>
        <w:rPr>
          <w:szCs w:val="24"/>
          <w:lang w:val="en-GB"/>
        </w:rPr>
      </w:pPr>
    </w:p>
    <w:sectPr w:rsidR="000778A0" w:rsidRPr="00E87715" w:rsidSect="00376F4D">
      <w:footerReference w:type="default" r:id="rId9"/>
      <w:pgSz w:w="11906" w:h="16838"/>
      <w:pgMar w:top="1418" w:right="719" w:bottom="1418" w:left="719"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141" w:rsidRDefault="00A76141" w:rsidP="005012C3">
      <w:r>
        <w:separator/>
      </w:r>
    </w:p>
  </w:endnote>
  <w:endnote w:type="continuationSeparator" w:id="0">
    <w:p w:rsidR="00A76141" w:rsidRDefault="00A76141" w:rsidP="0050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EB" w:rsidRDefault="00E87715" w:rsidP="00563CB4">
    <w:pPr>
      <w:pStyle w:val="Zpat"/>
      <w:ind w:firstLine="2124"/>
      <w:jc w:val="right"/>
    </w:pPr>
    <w:r>
      <w:rPr>
        <w:noProof/>
      </w:rPr>
      <w:drawing>
        <wp:anchor distT="0" distB="0" distL="114300" distR="114300" simplePos="0" relativeHeight="251658240" behindDoc="1" locked="0" layoutInCell="1" allowOverlap="1">
          <wp:simplePos x="0" y="0"/>
          <wp:positionH relativeFrom="column">
            <wp:posOffset>4858385</wp:posOffset>
          </wp:positionH>
          <wp:positionV relativeFrom="paragraph">
            <wp:posOffset>-1182370</wp:posOffset>
          </wp:positionV>
          <wp:extent cx="791845" cy="764540"/>
          <wp:effectExtent l="19050" t="0" r="825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91845" cy="76454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margin">
            <wp:posOffset>5909310</wp:posOffset>
          </wp:positionH>
          <wp:positionV relativeFrom="margin">
            <wp:posOffset>8188960</wp:posOffset>
          </wp:positionV>
          <wp:extent cx="546735" cy="683895"/>
          <wp:effectExtent l="19050" t="0" r="5715" b="0"/>
          <wp:wrapSquare wrapText="bothSides"/>
          <wp:docPr id="8" name="obrázek 8" descr="Lo-kniha_velm_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kniha_velm_mala"/>
                  <pic:cNvPicPr>
                    <a:picLocks noChangeAspect="1" noChangeArrowheads="1"/>
                  </pic:cNvPicPr>
                </pic:nvPicPr>
                <pic:blipFill>
                  <a:blip r:embed="rId2"/>
                  <a:srcRect t="-6749"/>
                  <a:stretch>
                    <a:fillRect/>
                  </a:stretch>
                </pic:blipFill>
                <pic:spPr bwMode="auto">
                  <a:xfrm>
                    <a:off x="0" y="0"/>
                    <a:ext cx="546735" cy="683895"/>
                  </a:xfrm>
                  <a:prstGeom prst="rect">
                    <a:avLst/>
                  </a:prstGeom>
                  <a:noFill/>
                  <a:ln w="9525">
                    <a:noFill/>
                    <a:miter lim="800000"/>
                    <a:headEnd/>
                    <a:tailEnd/>
                  </a:ln>
                </pic:spPr>
              </pic:pic>
            </a:graphicData>
          </a:graphic>
        </wp:anchor>
      </w:drawing>
    </w:r>
    <w:r w:rsidR="001231EB">
      <w:rPr>
        <w:rFonts w:ascii="Verdana" w:hAnsi="Verdana"/>
        <w:noProof/>
        <w:sz w:val="19"/>
        <w:szCs w:val="19"/>
        <w:lang w:val="de-DE" w:eastAsia="de-DE" w:bidi="he-I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141" w:rsidRDefault="00A76141" w:rsidP="005012C3">
      <w:r>
        <w:separator/>
      </w:r>
    </w:p>
  </w:footnote>
  <w:footnote w:type="continuationSeparator" w:id="0">
    <w:p w:rsidR="00A76141" w:rsidRDefault="00A76141" w:rsidP="00501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2AE0"/>
    <w:multiLevelType w:val="hybridMultilevel"/>
    <w:tmpl w:val="FB6605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9D"/>
    <w:rsid w:val="00015B41"/>
    <w:rsid w:val="00017954"/>
    <w:rsid w:val="00030CDE"/>
    <w:rsid w:val="0005379B"/>
    <w:rsid w:val="000610EE"/>
    <w:rsid w:val="00065CF0"/>
    <w:rsid w:val="00067707"/>
    <w:rsid w:val="000778A0"/>
    <w:rsid w:val="0009026D"/>
    <w:rsid w:val="000A019C"/>
    <w:rsid w:val="000A0B42"/>
    <w:rsid w:val="000C337B"/>
    <w:rsid w:val="000E6F7E"/>
    <w:rsid w:val="000F23FE"/>
    <w:rsid w:val="00120453"/>
    <w:rsid w:val="001231EB"/>
    <w:rsid w:val="00136F5F"/>
    <w:rsid w:val="00147859"/>
    <w:rsid w:val="0015360B"/>
    <w:rsid w:val="001611E2"/>
    <w:rsid w:val="0017516E"/>
    <w:rsid w:val="001A1FEB"/>
    <w:rsid w:val="001D57DA"/>
    <w:rsid w:val="001E7C06"/>
    <w:rsid w:val="0020167B"/>
    <w:rsid w:val="002062EA"/>
    <w:rsid w:val="00216E06"/>
    <w:rsid w:val="00223034"/>
    <w:rsid w:val="002A1AD3"/>
    <w:rsid w:val="002A604F"/>
    <w:rsid w:val="002C226E"/>
    <w:rsid w:val="002C54B4"/>
    <w:rsid w:val="002C5EC8"/>
    <w:rsid w:val="002D5028"/>
    <w:rsid w:val="002D72C3"/>
    <w:rsid w:val="002E4FC7"/>
    <w:rsid w:val="00304A38"/>
    <w:rsid w:val="00330D61"/>
    <w:rsid w:val="003324F5"/>
    <w:rsid w:val="00333733"/>
    <w:rsid w:val="003429E4"/>
    <w:rsid w:val="00370C71"/>
    <w:rsid w:val="00374586"/>
    <w:rsid w:val="00376F4D"/>
    <w:rsid w:val="00391564"/>
    <w:rsid w:val="003A4222"/>
    <w:rsid w:val="003B353C"/>
    <w:rsid w:val="003C3AC3"/>
    <w:rsid w:val="003D39AC"/>
    <w:rsid w:val="003D64DF"/>
    <w:rsid w:val="003D74D4"/>
    <w:rsid w:val="003E2975"/>
    <w:rsid w:val="00431C8B"/>
    <w:rsid w:val="00432152"/>
    <w:rsid w:val="004341A3"/>
    <w:rsid w:val="004550CC"/>
    <w:rsid w:val="004552E0"/>
    <w:rsid w:val="004956D8"/>
    <w:rsid w:val="00497222"/>
    <w:rsid w:val="004C1696"/>
    <w:rsid w:val="004C364D"/>
    <w:rsid w:val="004D4B53"/>
    <w:rsid w:val="0050030B"/>
    <w:rsid w:val="005012C3"/>
    <w:rsid w:val="005019ED"/>
    <w:rsid w:val="00512F03"/>
    <w:rsid w:val="00563CB4"/>
    <w:rsid w:val="0056529D"/>
    <w:rsid w:val="005A0671"/>
    <w:rsid w:val="005B49D0"/>
    <w:rsid w:val="005C6756"/>
    <w:rsid w:val="005E7AA7"/>
    <w:rsid w:val="005F3C9D"/>
    <w:rsid w:val="005F6146"/>
    <w:rsid w:val="00605336"/>
    <w:rsid w:val="00620A4F"/>
    <w:rsid w:val="006217B5"/>
    <w:rsid w:val="0065234F"/>
    <w:rsid w:val="0065622E"/>
    <w:rsid w:val="00693DA8"/>
    <w:rsid w:val="006E1418"/>
    <w:rsid w:val="00710673"/>
    <w:rsid w:val="00735E0F"/>
    <w:rsid w:val="00766288"/>
    <w:rsid w:val="007670F8"/>
    <w:rsid w:val="00774BC1"/>
    <w:rsid w:val="007A5466"/>
    <w:rsid w:val="007B3CB6"/>
    <w:rsid w:val="007F3190"/>
    <w:rsid w:val="0080150D"/>
    <w:rsid w:val="00803266"/>
    <w:rsid w:val="00805300"/>
    <w:rsid w:val="008067B4"/>
    <w:rsid w:val="008258C4"/>
    <w:rsid w:val="00833EF9"/>
    <w:rsid w:val="0083459E"/>
    <w:rsid w:val="008476F7"/>
    <w:rsid w:val="00856E21"/>
    <w:rsid w:val="0087074B"/>
    <w:rsid w:val="00886298"/>
    <w:rsid w:val="00890739"/>
    <w:rsid w:val="008968FE"/>
    <w:rsid w:val="008C0B38"/>
    <w:rsid w:val="008D05DC"/>
    <w:rsid w:val="008F3E2B"/>
    <w:rsid w:val="00902D05"/>
    <w:rsid w:val="00907E43"/>
    <w:rsid w:val="0091756E"/>
    <w:rsid w:val="009242A7"/>
    <w:rsid w:val="00934CBE"/>
    <w:rsid w:val="009558B5"/>
    <w:rsid w:val="00961426"/>
    <w:rsid w:val="00964357"/>
    <w:rsid w:val="00971621"/>
    <w:rsid w:val="009E5C2B"/>
    <w:rsid w:val="009E6E65"/>
    <w:rsid w:val="009F61A3"/>
    <w:rsid w:val="00A12145"/>
    <w:rsid w:val="00A23B60"/>
    <w:rsid w:val="00A32BD4"/>
    <w:rsid w:val="00A37F41"/>
    <w:rsid w:val="00A45E77"/>
    <w:rsid w:val="00A4698E"/>
    <w:rsid w:val="00A5374D"/>
    <w:rsid w:val="00A5457D"/>
    <w:rsid w:val="00A76141"/>
    <w:rsid w:val="00AB3B75"/>
    <w:rsid w:val="00AB75D3"/>
    <w:rsid w:val="00AC4EAF"/>
    <w:rsid w:val="00B05D46"/>
    <w:rsid w:val="00B07BF4"/>
    <w:rsid w:val="00B17BF7"/>
    <w:rsid w:val="00B2380F"/>
    <w:rsid w:val="00B26B4A"/>
    <w:rsid w:val="00B312FF"/>
    <w:rsid w:val="00B31A8B"/>
    <w:rsid w:val="00B51352"/>
    <w:rsid w:val="00B544F1"/>
    <w:rsid w:val="00B55060"/>
    <w:rsid w:val="00BB6021"/>
    <w:rsid w:val="00BD0A84"/>
    <w:rsid w:val="00BD7D7C"/>
    <w:rsid w:val="00BD7E81"/>
    <w:rsid w:val="00BE68FD"/>
    <w:rsid w:val="00C11DC2"/>
    <w:rsid w:val="00C132BF"/>
    <w:rsid w:val="00C26BD3"/>
    <w:rsid w:val="00C300F0"/>
    <w:rsid w:val="00C81981"/>
    <w:rsid w:val="00C86971"/>
    <w:rsid w:val="00CA5F45"/>
    <w:rsid w:val="00CB7DBD"/>
    <w:rsid w:val="00CC6AEC"/>
    <w:rsid w:val="00CF79E1"/>
    <w:rsid w:val="00D0763F"/>
    <w:rsid w:val="00D57DA9"/>
    <w:rsid w:val="00D63807"/>
    <w:rsid w:val="00D66F49"/>
    <w:rsid w:val="00DA2F9D"/>
    <w:rsid w:val="00DA7CE8"/>
    <w:rsid w:val="00DB09D5"/>
    <w:rsid w:val="00DC1A5B"/>
    <w:rsid w:val="00E13535"/>
    <w:rsid w:val="00E47598"/>
    <w:rsid w:val="00E76CB7"/>
    <w:rsid w:val="00E76FCA"/>
    <w:rsid w:val="00E83547"/>
    <w:rsid w:val="00E87715"/>
    <w:rsid w:val="00EA56F5"/>
    <w:rsid w:val="00ED1C66"/>
    <w:rsid w:val="00F22A2E"/>
    <w:rsid w:val="00F36E12"/>
    <w:rsid w:val="00F44558"/>
    <w:rsid w:val="00F5585D"/>
    <w:rsid w:val="00F80FDC"/>
    <w:rsid w:val="00F8168E"/>
    <w:rsid w:val="00F834F2"/>
    <w:rsid w:val="00FA06F0"/>
    <w:rsid w:val="00FA2119"/>
    <w:rsid w:val="00FA50E3"/>
    <w:rsid w:val="00FE7825"/>
    <w:rsid w:val="00FF4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F79DA92-82BD-463D-AAF4-EF508F98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3B75"/>
    <w:pPr>
      <w:jc w:val="center"/>
    </w:pPr>
    <w:rPr>
      <w:sz w:val="24"/>
      <w:szCs w:val="32"/>
    </w:rPr>
  </w:style>
  <w:style w:type="paragraph" w:styleId="Nadpis1">
    <w:name w:val="heading 1"/>
    <w:basedOn w:val="Normln"/>
    <w:next w:val="Normln"/>
    <w:link w:val="Nadpis1Char"/>
    <w:qFormat/>
    <w:rsid w:val="00AB3B75"/>
    <w:pPr>
      <w:spacing w:before="120" w:after="100"/>
      <w:outlineLvl w:val="0"/>
    </w:pPr>
    <w:rPr>
      <w:rFonts w:ascii="Cambria Math" w:hAnsi="Cambria Math"/>
      <w:b/>
      <w:sz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5F3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934CBE"/>
    <w:pPr>
      <w:shd w:val="clear" w:color="auto" w:fill="000080"/>
    </w:pPr>
    <w:rPr>
      <w:rFonts w:ascii="Tahoma" w:hAnsi="Tahoma" w:cs="Tahoma"/>
      <w:sz w:val="20"/>
      <w:szCs w:val="20"/>
    </w:rPr>
  </w:style>
  <w:style w:type="paragraph" w:styleId="Zhlav">
    <w:name w:val="header"/>
    <w:basedOn w:val="Normln"/>
    <w:link w:val="ZhlavChar"/>
    <w:rsid w:val="005012C3"/>
    <w:pPr>
      <w:tabs>
        <w:tab w:val="center" w:pos="4536"/>
        <w:tab w:val="right" w:pos="9072"/>
      </w:tabs>
    </w:pPr>
    <w:rPr>
      <w:rFonts w:ascii="Calibri" w:hAnsi="Calibri"/>
      <w:b/>
      <w:sz w:val="32"/>
    </w:rPr>
  </w:style>
  <w:style w:type="character" w:customStyle="1" w:styleId="ZhlavChar">
    <w:name w:val="Záhlaví Char"/>
    <w:link w:val="Zhlav"/>
    <w:rsid w:val="005012C3"/>
    <w:rPr>
      <w:rFonts w:ascii="Calibri" w:hAnsi="Calibri"/>
      <w:b/>
      <w:sz w:val="32"/>
      <w:szCs w:val="32"/>
    </w:rPr>
  </w:style>
  <w:style w:type="paragraph" w:styleId="Zpat">
    <w:name w:val="footer"/>
    <w:basedOn w:val="Normln"/>
    <w:link w:val="ZpatChar"/>
    <w:rsid w:val="005012C3"/>
    <w:pPr>
      <w:tabs>
        <w:tab w:val="center" w:pos="4536"/>
        <w:tab w:val="right" w:pos="9072"/>
      </w:tabs>
    </w:pPr>
    <w:rPr>
      <w:rFonts w:ascii="Calibri" w:hAnsi="Calibri"/>
      <w:b/>
      <w:sz w:val="32"/>
    </w:rPr>
  </w:style>
  <w:style w:type="character" w:customStyle="1" w:styleId="ZpatChar">
    <w:name w:val="Zápatí Char"/>
    <w:link w:val="Zpat"/>
    <w:rsid w:val="005012C3"/>
    <w:rPr>
      <w:rFonts w:ascii="Calibri" w:hAnsi="Calibri"/>
      <w:b/>
      <w:sz w:val="32"/>
      <w:szCs w:val="32"/>
    </w:rPr>
  </w:style>
  <w:style w:type="character" w:customStyle="1" w:styleId="Nadpis1Char">
    <w:name w:val="Nadpis 1 Char"/>
    <w:link w:val="Nadpis1"/>
    <w:rsid w:val="00AB3B75"/>
    <w:rPr>
      <w:rFonts w:ascii="Cambria Math" w:hAnsi="Cambria Math"/>
      <w:b/>
      <w:sz w:val="44"/>
      <w:szCs w:val="32"/>
    </w:rPr>
  </w:style>
  <w:style w:type="character" w:styleId="Hypertextovodkaz">
    <w:name w:val="Hyperlink"/>
    <w:rsid w:val="005F6146"/>
    <w:rPr>
      <w:color w:val="0000FF"/>
      <w:u w:val="single"/>
    </w:rPr>
  </w:style>
  <w:style w:type="paragraph" w:styleId="Prosttext">
    <w:name w:val="Plain Text"/>
    <w:basedOn w:val="Normln"/>
    <w:link w:val="ProsttextChar"/>
    <w:uiPriority w:val="99"/>
    <w:rsid w:val="00432152"/>
    <w:pPr>
      <w:jc w:val="left"/>
    </w:pPr>
    <w:rPr>
      <w:rFonts w:ascii="Calibri" w:eastAsia="Calibri" w:hAnsi="Calibri"/>
      <w:sz w:val="22"/>
      <w:szCs w:val="21"/>
      <w:lang w:eastAsia="en-US"/>
    </w:rPr>
  </w:style>
  <w:style w:type="character" w:customStyle="1" w:styleId="ProsttextChar">
    <w:name w:val="Prostý text Char"/>
    <w:link w:val="Prosttext"/>
    <w:uiPriority w:val="99"/>
    <w:rsid w:val="00432152"/>
    <w:rPr>
      <w:rFonts w:ascii="Calibri" w:eastAsia="Calibri" w:hAnsi="Calibri"/>
      <w:sz w:val="22"/>
      <w:szCs w:val="21"/>
      <w:lang w:eastAsia="en-US"/>
    </w:rPr>
  </w:style>
  <w:style w:type="character" w:styleId="Sledovanodkaz">
    <w:name w:val="FollowedHyperlink"/>
    <w:rsid w:val="000778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48465">
      <w:bodyDiv w:val="1"/>
      <w:marLeft w:val="0"/>
      <w:marRight w:val="0"/>
      <w:marTop w:val="0"/>
      <w:marBottom w:val="0"/>
      <w:divBdr>
        <w:top w:val="none" w:sz="0" w:space="0" w:color="auto"/>
        <w:left w:val="none" w:sz="0" w:space="0" w:color="auto"/>
        <w:bottom w:val="none" w:sz="0" w:space="0" w:color="auto"/>
        <w:right w:val="none" w:sz="0" w:space="0" w:color="auto"/>
      </w:divBdr>
    </w:div>
    <w:div w:id="402025919">
      <w:bodyDiv w:val="1"/>
      <w:marLeft w:val="0"/>
      <w:marRight w:val="0"/>
      <w:marTop w:val="0"/>
      <w:marBottom w:val="0"/>
      <w:divBdr>
        <w:top w:val="none" w:sz="0" w:space="0" w:color="auto"/>
        <w:left w:val="none" w:sz="0" w:space="0" w:color="auto"/>
        <w:bottom w:val="none" w:sz="0" w:space="0" w:color="auto"/>
        <w:right w:val="none" w:sz="0" w:space="0" w:color="auto"/>
      </w:divBdr>
    </w:div>
    <w:div w:id="446394553">
      <w:bodyDiv w:val="1"/>
      <w:marLeft w:val="0"/>
      <w:marRight w:val="0"/>
      <w:marTop w:val="0"/>
      <w:marBottom w:val="0"/>
      <w:divBdr>
        <w:top w:val="none" w:sz="0" w:space="0" w:color="auto"/>
        <w:left w:val="none" w:sz="0" w:space="0" w:color="auto"/>
        <w:bottom w:val="none" w:sz="0" w:space="0" w:color="auto"/>
        <w:right w:val="none" w:sz="0" w:space="0" w:color="auto"/>
      </w:divBdr>
    </w:div>
    <w:div w:id="668873494">
      <w:bodyDiv w:val="1"/>
      <w:marLeft w:val="0"/>
      <w:marRight w:val="0"/>
      <w:marTop w:val="0"/>
      <w:marBottom w:val="0"/>
      <w:divBdr>
        <w:top w:val="none" w:sz="0" w:space="0" w:color="auto"/>
        <w:left w:val="none" w:sz="0" w:space="0" w:color="auto"/>
        <w:bottom w:val="none" w:sz="0" w:space="0" w:color="auto"/>
        <w:right w:val="none" w:sz="0" w:space="0" w:color="auto"/>
      </w:divBdr>
    </w:div>
    <w:div w:id="701635181">
      <w:bodyDiv w:val="1"/>
      <w:marLeft w:val="0"/>
      <w:marRight w:val="0"/>
      <w:marTop w:val="0"/>
      <w:marBottom w:val="0"/>
      <w:divBdr>
        <w:top w:val="none" w:sz="0" w:space="0" w:color="auto"/>
        <w:left w:val="none" w:sz="0" w:space="0" w:color="auto"/>
        <w:bottom w:val="none" w:sz="0" w:space="0" w:color="auto"/>
        <w:right w:val="none" w:sz="0" w:space="0" w:color="auto"/>
      </w:divBdr>
    </w:div>
    <w:div w:id="920137162">
      <w:bodyDiv w:val="1"/>
      <w:marLeft w:val="0"/>
      <w:marRight w:val="0"/>
      <w:marTop w:val="0"/>
      <w:marBottom w:val="0"/>
      <w:divBdr>
        <w:top w:val="none" w:sz="0" w:space="0" w:color="auto"/>
        <w:left w:val="none" w:sz="0" w:space="0" w:color="auto"/>
        <w:bottom w:val="none" w:sz="0" w:space="0" w:color="auto"/>
        <w:right w:val="none" w:sz="0" w:space="0" w:color="auto"/>
      </w:divBdr>
    </w:div>
    <w:div w:id="1011101295">
      <w:bodyDiv w:val="1"/>
      <w:marLeft w:val="0"/>
      <w:marRight w:val="0"/>
      <w:marTop w:val="0"/>
      <w:marBottom w:val="0"/>
      <w:divBdr>
        <w:top w:val="none" w:sz="0" w:space="0" w:color="auto"/>
        <w:left w:val="none" w:sz="0" w:space="0" w:color="auto"/>
        <w:bottom w:val="none" w:sz="0" w:space="0" w:color="auto"/>
        <w:right w:val="none" w:sz="0" w:space="0" w:color="auto"/>
      </w:divBdr>
      <w:divsChild>
        <w:div w:id="592013511">
          <w:marLeft w:val="0"/>
          <w:marRight w:val="0"/>
          <w:marTop w:val="0"/>
          <w:marBottom w:val="0"/>
          <w:divBdr>
            <w:top w:val="none" w:sz="0" w:space="0" w:color="auto"/>
            <w:left w:val="none" w:sz="0" w:space="0" w:color="auto"/>
            <w:bottom w:val="none" w:sz="0" w:space="0" w:color="auto"/>
            <w:right w:val="none" w:sz="0" w:space="0" w:color="auto"/>
          </w:divBdr>
          <w:divsChild>
            <w:div w:id="576355845">
              <w:marLeft w:val="0"/>
              <w:marRight w:val="0"/>
              <w:marTop w:val="0"/>
              <w:marBottom w:val="0"/>
              <w:divBdr>
                <w:top w:val="none" w:sz="0" w:space="0" w:color="auto"/>
                <w:left w:val="none" w:sz="0" w:space="0" w:color="auto"/>
                <w:bottom w:val="none" w:sz="0" w:space="0" w:color="auto"/>
                <w:right w:val="none" w:sz="0" w:space="0" w:color="auto"/>
              </w:divBdr>
            </w:div>
            <w:div w:id="6126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10688">
      <w:bodyDiv w:val="1"/>
      <w:marLeft w:val="0"/>
      <w:marRight w:val="0"/>
      <w:marTop w:val="0"/>
      <w:marBottom w:val="0"/>
      <w:divBdr>
        <w:top w:val="none" w:sz="0" w:space="0" w:color="auto"/>
        <w:left w:val="none" w:sz="0" w:space="0" w:color="auto"/>
        <w:bottom w:val="none" w:sz="0" w:space="0" w:color="auto"/>
        <w:right w:val="none" w:sz="0" w:space="0" w:color="auto"/>
      </w:divBdr>
    </w:div>
    <w:div w:id="19880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ments.worldbank.org/curated/en/2014/06/19750328/environmental-implications-russias-accession-world-trade-organiz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0B871DD-1FD3-4F33-B6F2-0A158175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3217A4D8</Template>
  <TotalTime>1</TotalTime>
  <Pages>1</Pages>
  <Words>223</Words>
  <Characters>1322</Characters>
  <Application>Microsoft Office Word</Application>
  <DocSecurity>4</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Pozvánka</vt:lpstr>
      <vt:lpstr>Pozvánka</vt:lpstr>
    </vt:vector>
  </TitlesOfParts>
  <Company>Univerzita Karlova</Company>
  <LinksUpToDate>false</LinksUpToDate>
  <CharactersWithSpaces>1542</CharactersWithSpaces>
  <SharedDoc>false</SharedDoc>
  <HLinks>
    <vt:vector size="6" baseType="variant">
      <vt:variant>
        <vt:i4>5570567</vt:i4>
      </vt:variant>
      <vt:variant>
        <vt:i4>0</vt:i4>
      </vt:variant>
      <vt:variant>
        <vt:i4>0</vt:i4>
      </vt:variant>
      <vt:variant>
        <vt:i4>5</vt:i4>
      </vt:variant>
      <vt:variant>
        <vt:lpwstr>http://documents.worldbank.org/curated/en/2014/06/19750328/environmental-implications-russias-accession-world-trade-organization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Pozvánka</dc:title>
  <dc:creator>COŽP</dc:creator>
  <cp:lastModifiedBy>Jitka Fojtová</cp:lastModifiedBy>
  <cp:revision>2</cp:revision>
  <cp:lastPrinted>2014-03-25T09:57:00Z</cp:lastPrinted>
  <dcterms:created xsi:type="dcterms:W3CDTF">2015-06-11T07:00:00Z</dcterms:created>
  <dcterms:modified xsi:type="dcterms:W3CDTF">2015-06-11T07:00:00Z</dcterms:modified>
</cp:coreProperties>
</file>